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182</w:t>
      </w:r>
    </w:p>
    <w:p>
      <w:r>
        <w:t>Bundesgericht (BGE), 2022-01-01, DE</w:t>
      </w:r>
    </w:p>
    <w:p>
      <w:r>
        <w:rPr>
          <w:b/>
        </w:rPr>
        <w:t xml:space="preserve">Quelle: </w:t>
      </w:r>
      <w:r>
        <w:t>https://mcp.opencaselaw.ch/entscheid/bge_148 III 182</w:t>
      </w:r>
    </w:p>
    <w:p>
      <w:r>
        <w:t>FR: ATF 148 III 182</w:t>
      </w:r>
    </w:p>
    <w:p>
      <w:r>
        <w:t>IT: DTF 148 III 182</w:t>
      </w:r>
    </w:p>
    <w:p>
      <w:pPr>
        <w:pStyle w:val="Heading2"/>
      </w:pPr>
      <w:r>
        <w:t>Regeste</w:t>
      </w:r>
    </w:p>
    <w:p>
      <w:r>
        <w:t>Regeste Art. 106 ZPO; Verteilung der Prozesskosten. Für die Frage des Unterliegens (Art. 106 Abs. 1 ZPO) bzw. des Ausgangs des Verfahrens (Art. 106 Abs. 2 ZPO) hat das Ergebnis blosser Zwischenverfahren (etwa betreffend Höhe des Gerichtskostenvorschusses oder Sicherheit für die Parteientschädigung) ausser Betracht zu bleiben (E. 3).</w:t>
      </w:r>
    </w:p>
    <w:p>
      <w:pPr>
        <w:pStyle w:val="Heading2"/>
      </w:pPr>
      <w:r>
        <w:t>Erwägungen</w:t>
      </w:r>
    </w:p>
    <w:p>
      <w:r>
        <w:rPr>
          <w:b/>
        </w:rPr>
        <w:t>E. 3</w:t>
      </w:r>
    </w:p>
    <w:p>
      <w:r>
        <w:t>Die Beschwerdeführerin wirft der Vorinstanz im Zusammenhang mit der Verteilung der Prozesskosten eine Verletzung von Art. 106 ZPO vor.</w:t>
      </w:r>
    </w:p>
    <w:p>
      <w:r>
        <w:rPr>
          <w:b/>
        </w:rPr>
        <w:t>E. 3.1</w:t>
      </w:r>
    </w:p>
    <w:p>
      <w:r>
        <w:t>Nach Art. 106 Abs. 1 ZPO werden die Prozesskosten (d.h. Gerichtskosten und Parteientschädigung; Art. 95 Abs. 1 ZPO ) der unterliegenden Partei auferlegt. Dabei gilt bei Nichteintreten und bei Klagerückzug die klagende Partei, bei Anerkennung der Klage die beklagte Partei als unterliegend. Hat keine Partei vollständig obsiegt, so werden die Prozesskosten nach dem Ausgang des Verfahrens verteilt ( Art. 106 Abs. 2 ZPO ). Art. 107 ZPO sieht für verschiedene typisierte Fälle vor, dass das Gericht von den Verteilungsgrundsätzen gemäss Art. 106 ZPO abweichen und die Prozesskosten nach Ermessen verteilen kann (vgl. BGE 143 III 261 E. 4.2.5; BGE 139 III 33 E. 4.2, BGE 139 III 358 E. 3). Im Weiteren hat nach Art. 108 ZPO unnötige Prozesskosten zu bezahlen, wer sie verursacht hat.</w:t>
      </w:r>
    </w:p>
    <w:p>
      <w:r>
        <w:rPr>
          <w:b/>
        </w:rPr>
        <w:t>E. 3.2</w:t>
      </w:r>
    </w:p>
    <w:p>
      <w:r>
        <w:t>Die Beschwerdeführerin bringt zutreffend vor, dass für die Frage des Unterliegens ( Art. 106 Abs. 1 ZPO ) bzw. des Ausgangs des Verfahrens ( Art. 106 Abs. 2 ZPO ) entscheidend ist, in welchem Mass die Parteien im Ergebnis mit ihren Rechtsbegehren durchdringen (Urteil 4A_297/2012 vom 9. Oktober 2012 E. 3.2, nicht publ. in: BGE 138 III 610 ). Massgebend ist das Gesamtergebnis des Prozesses in der Hauptsache, während es nicht darauf ankommt, wie über einzelne Angriffs- oder Verteidigungsmittel entschieden wurde (DAVID JENNY, in: Kommentar zur Schweizerischen Zivilprozessordnung [ZPO], Sutter-Somm/Hasenböhler/Leuenberger [Hrsg.], 3. Aufl. 2016, N. 6 zu Art. 106 ZPO ; DENIS TAPPY, in: Commentaire romand, Code de procédure civile [CPC], 2. Aufl. 2019, N. 15 zu Art. 106 ZPO ; BGE 148 III 182 S. 185 PATRICK STOUDMANN, in: CPC, Code de procédure civile, Chabloz/ Dietschy-Martenet/Heinzmann [Hrsg.], 2021, N. 7 ff. zu Art. 106 ZPO ; vgl. bereits MAX GULDENER, Schweizerisches Zivilprozessrecht, 3. Aufl. 1979, S. 406 Fn. 6; vgl. auch zit. Urteil 4A_297/2012 E. 3.2; Urteil 5A_583/2012 vom 6. Dezember 2012 E. 4.2). Entsprechend hat für die Frage des Unterliegens bzw. des Verfahrensausgangs nach Art. 106 ZPO auch das Ergebnis blosser Zwischenverfahren (etwa betreffend Höhe des Gerichtskostenvorschusses oder Sicherheit für die Parteientschädigung) ausser Betracht zu bleiben, wie die Beschwerdeführerin zu Recht einwendet. Art. 106 Abs. 1 ZPO sieht denn auch ausdrücklich vor, dass bei Nichteintreten die klagende Partei als unterliegend gilt. Nachdem die Vorinstanz auf die negative Feststellungsklage der Beschwerdegegnerin nicht eintrat, wären die Prozesskosten in Anwendung dieser Bestimmung der Beschwerdegegnerin als unterliegender Partei aufzuerlegen gewesen. Für eine (abweichende) Kostenverteilung nach Art. 106 Abs. 2 ZPO blieb bei diesem Ausgang des Verfahrens entgegen der in der Beschwerdeantwort vertretenen Ansicht kein Raum. Inwiefern angesichts der Verfahrensanträge der Beschwerdeführerin (betreffend Festlegung des Streitwerts, Leistung eines weiteren Gerichtskostenvorschusses sowie einer Sicherheit für die Parteientschädigung) und deren Erledigung mit prozessleitender Verfügung der Vorinstanz vom 3. März 2020 gestützt auf Art. 107 Abs. 1 ZPO ein Abweichen von den Verteilungsgrundsätzen ( Art. 106 ZPO ) gerechtfertigt gewesen wäre, ist aufgrund der vorinstanzlichen Feststellungen nicht erkennbar und wird von der Beschwerdegegnerin auch nicht hinreichend geltend gemacht. Ebenso wenig legt sie dar, inwiefern es sich dabei um unnötige Prozesskosten im Sinne von Art. 108 ZPO gehandelt hätte. Die Vorinstanz hat demnach Art. 106 Abs. 1 ZPO verletzt, indem sie die Prozesskosten nicht in Anwendung dieser Bestimmung vollständig der Beschwerdegegnerin auferlegte, auf deren negative Feststellungsklage sie nicht eintrat. Gemäss den gesetzlichen Verteilungsgrundsätzen hat die vollständig unterliegende Beschwerdegegnerin sowohl die Gerichtskosten als auch die Parteientschädigung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